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rFonts w:ascii="Arial" w:cs="Arial" w:eastAsia="Arial" w:hAnsi="Arial"/>
          <w:color w:val="0070c0"/>
        </w:rPr>
      </w:pPr>
      <w:r w:rsidDel="00000000" w:rsidR="00000000" w:rsidRPr="00000000">
        <w:rPr>
          <w:rFonts w:ascii="Arial" w:cs="Arial" w:eastAsia="Arial" w:hAnsi="Arial"/>
          <w:color w:val="0070c0"/>
          <w:rtl w:val="0"/>
        </w:rPr>
        <w:t xml:space="preserve">ThermoryUSA</w:t>
        <w:tab/>
        <w:tab/>
      </w:r>
    </w:p>
    <w:p w:rsidR="00000000" w:rsidDel="00000000" w:rsidP="00000000" w:rsidRDefault="00000000" w:rsidRPr="00000000" w14:paraId="000000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ab/>
        <w:t xml:space="preserve">Display the FILE tab on the ribbon, click OPTIONS, then DISPLAY. Select of deselect HIDDEN TEXT.</w:t>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guide specification section has been prepared by ThermoryUSA for use in the preparation of a project specification section covering Thermory thermally modified wood for use as standing and running trim, shelving, stairs, and railings. Thermory wood can be used in exterior or interior locations and is available unoiled or pre-oiled.</w:t>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ThermoryUSA also provides guide specifications for the following Thermory thermally modified wood products:</w:t>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 – Thermally Modified Wood Decking.</w:t>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07 46 23 – Thermally Modified Wood Cladding.</w:t>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09 78 26 – Thermally Modified Wood Wall and Ceiling Cladding.</w:t>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 following should be noted in using this specification:</w:t>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rFonts w:ascii="Arial" w:cs="Arial" w:eastAsia="Arial" w:hAnsi="Arial"/>
          <w:color w:val="0070c0"/>
        </w:rPr>
      </w:pPr>
      <w:r w:rsidDel="00000000" w:rsidR="00000000" w:rsidRPr="00000000">
        <w:rPr>
          <w:rFonts w:ascii="Arial" w:cs="Arial" w:eastAsia="Arial" w:hAnsi="Arial"/>
          <w:color w:val="0070c0"/>
          <w:rtl w:val="0"/>
        </w:rPr>
        <w:t xml:space="preserve">www.acme.com  </w:t>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text requiring a selection by the user is enclosed within brackets and shown in red text, e.g.: </w:t>
      </w:r>
      <w:r w:rsidDel="00000000" w:rsidR="00000000" w:rsidRPr="00000000">
        <w:rPr>
          <w:rFonts w:ascii="WP TypographicSymbols" w:cs="WP TypographicSymbols" w:eastAsia="WP TypographicSymbols" w:hAnsi="WP TypographicSymbols"/>
          <w:color w:val="0070c0"/>
          <w:rtl w:val="0"/>
        </w:rPr>
        <w:t xml:space="preserve">A</w:t>
      </w:r>
      <w:r w:rsidDel="00000000" w:rsidR="00000000" w:rsidRPr="00000000">
        <w:rPr>
          <w:rFonts w:ascii="Arial" w:cs="Arial" w:eastAsia="Arial" w:hAnsi="Arial"/>
          <w:color w:val="0070c0"/>
          <w:rtl w:val="0"/>
        </w:rPr>
        <w:t xml:space="preserve">Color: </w:t>
      </w:r>
      <w:r w:rsidDel="00000000" w:rsidR="00000000" w:rsidRPr="00000000">
        <w:rPr>
          <w:rFonts w:ascii="Arial" w:cs="Arial" w:eastAsia="Arial" w:hAnsi="Arial"/>
          <w:color w:val="ff0000"/>
          <w:rtl w:val="0"/>
        </w:rPr>
        <w:t xml:space="preserve">[Red.] [Black.]</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Items requiring user input are enclosed within brackets and shown in red text, e.g.: "Section </w:t>
      </w:r>
      <w:r w:rsidDel="00000000" w:rsidR="00000000" w:rsidRPr="00000000">
        <w:rPr>
          <w:rFonts w:ascii="Arial" w:cs="Arial" w:eastAsia="Arial" w:hAnsi="Arial"/>
          <w:color w:val="ff0000"/>
          <w:rtl w:val="0"/>
        </w:rPr>
        <w:t xml:space="preserve">[__ __ __ - ________]</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paragraphs are separated by an "OR" statement shown in red text, e.g.:</w:t>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D">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ff0000"/>
        </w:rPr>
      </w:pPr>
      <w:r w:rsidDel="00000000" w:rsidR="00000000" w:rsidRPr="00000000">
        <w:rPr>
          <w:rFonts w:ascii="Arial" w:cs="Arial" w:eastAsia="Arial" w:hAnsi="Arial"/>
          <w:color w:val="0070c0"/>
          <w:rtl w:val="0"/>
        </w:rPr>
        <w:tab/>
      </w: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1E">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For assistance in the use of products in this section, contact Thermory USA by calling 585-250-4074 or visit their website at </w:t>
      </w:r>
      <w:hyperlink r:id="rId7">
        <w:r w:rsidDel="00000000" w:rsidR="00000000" w:rsidRPr="00000000">
          <w:rPr>
            <w:rFonts w:ascii="Arial" w:cs="Arial" w:eastAsia="Arial" w:hAnsi="Arial"/>
            <w:color w:val="0070c0"/>
            <w:u w:val="none"/>
            <w:rtl w:val="0"/>
          </w:rPr>
          <w:t xml:space="preserve">www.thermoryusa.com</w:t>
        </w:r>
      </w:hyperlink>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specification has been prepared based on SimpleSpecs™ Specs specification templates. SimpleSpecs™ Master Guide Specification system comprises a full architectural master specification that can be used to specify all project requirements. For additional information visit the ZeroDocs.com.</w:t>
      </w:r>
    </w:p>
    <w:p w:rsidR="00000000" w:rsidDel="00000000" w:rsidP="00000000" w:rsidRDefault="00000000" w:rsidRPr="00000000" w14:paraId="0000002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4f81bd"/>
        </w:rPr>
      </w:pPr>
      <w:r w:rsidDel="00000000" w:rsidR="00000000" w:rsidRPr="00000000">
        <w:rPr>
          <w:rtl w:val="0"/>
        </w:rPr>
      </w:r>
    </w:p>
    <w:p w:rsidR="00000000" w:rsidDel="00000000" w:rsidP="00000000" w:rsidRDefault="00000000" w:rsidRPr="00000000" w14:paraId="0000002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Fonts w:ascii="Arial" w:cs="Arial" w:eastAsia="Arial" w:hAnsi="Arial"/>
          <w:b w:val="1"/>
          <w:rtl w:val="0"/>
        </w:rPr>
        <w:t xml:space="preserve">SECTION 06 20 00 – THERMALLY MODIFIED FINISH CARPENTRY</w:t>
      </w:r>
    </w:p>
    <w:p w:rsidR="00000000" w:rsidDel="00000000" w:rsidP="00000000" w:rsidRDefault="00000000" w:rsidRPr="00000000" w14:paraId="0000002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26">
      <w:pPr>
        <w:widowControl w:val="1"/>
        <w:spacing w:line="14.399999999999999" w:lineRule="auto"/>
        <w:rPr/>
      </w:pPr>
      <w:r w:rsidDel="00000000" w:rsidR="00000000" w:rsidRPr="00000000">
        <w:rPr>
          <w:rtl w:val="0"/>
        </w:rPr>
      </w:r>
    </w:p>
    <w:p w:rsidR="00000000" w:rsidDel="00000000" w:rsidP="00000000" w:rsidRDefault="00000000" w:rsidRPr="00000000" w14:paraId="0000002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2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Submittals:</w:t>
      </w:r>
    </w:p>
    <w:p w:rsidR="00000000" w:rsidDel="00000000" w:rsidP="00000000" w:rsidRDefault="00000000" w:rsidRPr="00000000" w14:paraId="0000002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Manufacturer’s descriptive data and product attributes for wood materials.</w:t>
      </w:r>
    </w:p>
    <w:p w:rsidR="00000000" w:rsidDel="00000000" w:rsidP="00000000" w:rsidRDefault="00000000" w:rsidRPr="00000000" w14:paraId="0000002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2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Design Requirements:</w:t>
      </w:r>
    </w:p>
    <w:p w:rsidR="00000000" w:rsidDel="00000000" w:rsidP="00000000" w:rsidRDefault="00000000" w:rsidRPr="00000000" w14:paraId="000000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Design and 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[guard rails and handrails]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resist following without damage or permanent set:</w:t>
      </w:r>
    </w:p>
    <w:p w:rsidR="00000000" w:rsidDel="00000000" w:rsidP="00000000" w:rsidRDefault="00000000" w:rsidRPr="00000000" w14:paraId="00000032">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pounds per linear foot load applied in any direction at top, transferred via attachments and supports to building structure.</w:t>
      </w:r>
    </w:p>
    <w:p w:rsidR="00000000" w:rsidDel="00000000" w:rsidP="00000000" w:rsidRDefault="00000000" w:rsidRPr="00000000" w14:paraId="00000033">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Concentrated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 load applied in any direction at any point along top, transferred via attachments and supports to building structure.</w:t>
      </w:r>
    </w:p>
    <w:p w:rsidR="00000000" w:rsidDel="00000000" w:rsidP="00000000" w:rsidRDefault="00000000" w:rsidRPr="00000000" w14:paraId="00000034">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Maximum deflection under loading: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[L/120.]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3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3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39">
      <w:pPr>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3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3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w:t>
      </w:r>
    </w:p>
    <w:p w:rsidR="00000000" w:rsidDel="00000000" w:rsidP="00000000" w:rsidRDefault="00000000" w:rsidRPr="00000000" w14:paraId="0000003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[Refer to Division 01.] [Not permitted.]</w:t>
      </w:r>
      <w:r w:rsidDel="00000000" w:rsidR="00000000" w:rsidRPr="00000000">
        <w:rPr>
          <w:rtl w:val="0"/>
        </w:rPr>
      </w:r>
    </w:p>
    <w:p w:rsidR="00000000" w:rsidDel="00000000" w:rsidP="00000000" w:rsidRDefault="00000000" w:rsidRPr="00000000" w14:paraId="0000004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4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White Ash.</w:t>
      </w:r>
    </w:p>
    <w:p w:rsidR="00000000" w:rsidDel="00000000" w:rsidP="00000000" w:rsidRDefault="00000000" w:rsidRPr="00000000" w14:paraId="0000004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w:t>
      </w:r>
    </w:p>
    <w:p w:rsidR="00000000" w:rsidDel="00000000" w:rsidP="00000000" w:rsidRDefault="00000000" w:rsidRPr="00000000" w14:paraId="0000004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 - Red Oak</w:t>
      </w:r>
    </w:p>
    <w:p w:rsidR="00000000" w:rsidDel="00000000" w:rsidP="00000000" w:rsidRDefault="00000000" w:rsidRPr="00000000" w14:paraId="0000004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ends and edges. </w:t>
      </w:r>
    </w:p>
    <w:p w:rsidR="00000000" w:rsidDel="00000000" w:rsidP="00000000" w:rsidRDefault="00000000" w:rsidRPr="00000000" w14:paraId="0000004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4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4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5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5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Scots Pine.</w:t>
      </w:r>
    </w:p>
    <w:p w:rsidR="00000000" w:rsidDel="00000000" w:rsidP="00000000" w:rsidRDefault="00000000" w:rsidRPr="00000000" w14:paraId="0000005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w:t>
      </w:r>
    </w:p>
    <w:p w:rsidR="00000000" w:rsidDel="00000000" w:rsidP="00000000" w:rsidRDefault="00000000" w:rsidRPr="00000000" w14:paraId="0000005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Scots Pine.</w:t>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ends and edges. </w:t>
      </w:r>
    </w:p>
    <w:p w:rsidR="00000000" w:rsidDel="00000000" w:rsidP="00000000" w:rsidRDefault="00000000" w:rsidRPr="00000000" w14:paraId="0000005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5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5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Fasteners: Type 305 stainless steel screws.</w:t>
      </w:r>
    </w:p>
    <w:p w:rsidR="00000000" w:rsidDel="00000000" w:rsidP="00000000" w:rsidRDefault="00000000" w:rsidRPr="00000000" w14:paraId="0000006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62">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063">
      <w:pPr>
        <w:keepNext w:val="1"/>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6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065">
      <w:pPr>
        <w:keepNext w:val="1"/>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in accordance with manufacturer's instructions.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Face screws.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rPr>
      </w:pPr>
      <w:r w:rsidDel="00000000" w:rsidR="00000000" w:rsidRPr="00000000">
        <w:rPr>
          <w:rFonts w:ascii="Arial" w:cs="Arial" w:eastAsia="Arial" w:hAnsi="Arial"/>
          <w:rtl w:val="0"/>
        </w:rPr>
        <w:t xml:space="preserve">END OF SECTION</w:t>
      </w:r>
    </w:p>
    <w:sectPr>
      <w:footerReference r:id="rId9" w:type="default"/>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1"/>
      <w:tabs>
        <w:tab w:val="center" w:leader="none" w:pos="5040"/>
        <w:tab w:val="righ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1"/>
      <w:tabs>
        <w:tab w:val="center" w:leader="none" w:pos="5040"/>
        <w:tab w:val="right" w:leader="none" w:pos="10078"/>
      </w:tabs>
      <w:rPr>
        <w:rFonts w:ascii="Arial" w:cs="Arial" w:eastAsia="Arial" w:hAnsi="Arial"/>
      </w:rPr>
    </w:pPr>
    <w:r w:rsidDel="00000000" w:rsidR="00000000" w:rsidRPr="00000000">
      <w:rPr>
        <w:rFonts w:ascii="Arial" w:cs="Arial" w:eastAsia="Arial" w:hAnsi="Arial"/>
        <w:rtl w:val="0"/>
      </w:rPr>
      <w:t xml:space="preserve">[Project]</w:t>
      <w:tab/>
      <w:t xml:space="preserve">06 20 00-</w:t>
      <w:tab/>
      <w:t xml:space="preserve">Thermally Modified Finish Carpentry</w:t>
      <w:tab/>
    </w:r>
  </w:p>
  <w:p w:rsidR="00000000" w:rsidDel="00000000" w:rsidP="00000000" w:rsidRDefault="00000000" w:rsidRPr="00000000" w14:paraId="0000006D">
    <w:pPr>
      <w:widowControl w:val="1"/>
      <w:tabs>
        <w:tab w:val="center" w:leader="none" w:pos="5040"/>
        <w:tab w:val="right" w:leader="none" w:pos="10078"/>
      </w:tabs>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uiPriority w:val="99"/>
    <w:pPr>
      <w:widowControl w:val="0"/>
      <w:autoSpaceDE w:val="0"/>
      <w:autoSpaceDN w:val="0"/>
      <w:adjustRightInd w:val="0"/>
      <w:jc w:val="both"/>
    </w:pPr>
    <w:rPr>
      <w:rFonts w:ascii="Times New Roman" w:hAnsi="Times New Roman"/>
      <w:sz w:val="24"/>
      <w:szCs w:val="24"/>
    </w:rPr>
  </w:style>
  <w:style w:type="paragraph" w:styleId="Level2" w:customStyle="1">
    <w:name w:val="Level 2"/>
    <w:pPr>
      <w:widowControl w:val="0"/>
      <w:autoSpaceDE w:val="0"/>
      <w:autoSpaceDN w:val="0"/>
      <w:adjustRightInd w:val="0"/>
      <w:ind w:left="720"/>
      <w:jc w:val="both"/>
    </w:pPr>
    <w:rPr>
      <w:rFonts w:ascii="Times New Roman" w:hAnsi="Times New Roman"/>
      <w:sz w:val="24"/>
      <w:szCs w:val="24"/>
    </w:rPr>
  </w:style>
  <w:style w:type="paragraph" w:styleId="Level3" w:customStyle="1">
    <w:name w:val="Level 3"/>
    <w:pPr>
      <w:widowControl w:val="0"/>
      <w:autoSpaceDE w:val="0"/>
      <w:autoSpaceDN w:val="0"/>
      <w:adjustRightInd w:val="0"/>
      <w:ind w:left="1440"/>
      <w:jc w:val="both"/>
    </w:pPr>
    <w:rPr>
      <w:rFonts w:ascii="Times New Roman" w:hAnsi="Times New Roman"/>
      <w:sz w:val="24"/>
      <w:szCs w:val="24"/>
    </w:rPr>
  </w:style>
  <w:style w:type="paragraph" w:styleId="Level4" w:customStyle="1">
    <w:name w:val="Level 4"/>
    <w:pPr>
      <w:widowControl w:val="0"/>
      <w:autoSpaceDE w:val="0"/>
      <w:autoSpaceDN w:val="0"/>
      <w:adjustRightInd w:val="0"/>
      <w:ind w:left="2160"/>
      <w:jc w:val="both"/>
    </w:pPr>
    <w:rPr>
      <w:rFonts w:ascii="Times New Roman" w:hAnsi="Times New Roman"/>
      <w:sz w:val="24"/>
      <w:szCs w:val="24"/>
    </w:rPr>
  </w:style>
  <w:style w:type="paragraph" w:styleId="Level5" w:customStyle="1">
    <w:name w:val="Level 5"/>
    <w:pPr>
      <w:widowControl w:val="0"/>
      <w:autoSpaceDE w:val="0"/>
      <w:autoSpaceDN w:val="0"/>
      <w:adjustRightInd w:val="0"/>
      <w:ind w:left="2880"/>
      <w:jc w:val="both"/>
    </w:pPr>
    <w:rPr>
      <w:rFonts w:ascii="Times New Roman" w:hAnsi="Times New Roman"/>
      <w:sz w:val="24"/>
      <w:szCs w:val="24"/>
    </w:rPr>
  </w:style>
  <w:style w:type="paragraph" w:styleId="Level6" w:customStyle="1">
    <w:name w:val="Level 6"/>
    <w:uiPriority w:val="99"/>
    <w:pPr>
      <w:widowControl w:val="0"/>
      <w:autoSpaceDE w:val="0"/>
      <w:autoSpaceDN w:val="0"/>
      <w:adjustRightInd w:val="0"/>
      <w:ind w:left="4320"/>
      <w:jc w:val="both"/>
    </w:pPr>
    <w:rPr>
      <w:rFonts w:ascii="Times New Roman" w:hAnsi="Times New Roman"/>
      <w:sz w:val="24"/>
      <w:szCs w:val="24"/>
    </w:rPr>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Pr>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674AB1"/>
    <w:pPr>
      <w:tabs>
        <w:tab w:val="center" w:pos="4680"/>
        <w:tab w:val="right" w:pos="9360"/>
      </w:tabs>
    </w:pPr>
  </w:style>
  <w:style w:type="character" w:styleId="HeaderChar" w:customStyle="1">
    <w:name w:val="Header Char"/>
    <w:link w:val="Header"/>
    <w:uiPriority w:val="99"/>
    <w:rsid w:val="00674AB1"/>
    <w:rPr>
      <w:rFonts w:ascii="Times New Roman" w:hAnsi="Times New Roman"/>
    </w:rPr>
  </w:style>
  <w:style w:type="paragraph" w:styleId="Footer">
    <w:name w:val="footer"/>
    <w:basedOn w:val="Normal"/>
    <w:link w:val="FooterChar"/>
    <w:uiPriority w:val="99"/>
    <w:unhideWhenUsed w:val="1"/>
    <w:rsid w:val="00674AB1"/>
    <w:pPr>
      <w:tabs>
        <w:tab w:val="center" w:pos="4680"/>
        <w:tab w:val="right" w:pos="9360"/>
      </w:tabs>
    </w:pPr>
  </w:style>
  <w:style w:type="character" w:styleId="FooterChar" w:customStyle="1">
    <w:name w:val="Footer Char"/>
    <w:link w:val="Footer"/>
    <w:uiPriority w:val="99"/>
    <w:rsid w:val="00674AB1"/>
    <w:rPr>
      <w:rFonts w:ascii="Times New Roman" w:hAnsi="Times New Roman"/>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yqSRMvSaUtQ3APQ2uRWobGJ8Fg==">AMUW2mWI99pfHNgpocR8/kAm/zEI25GywqOTdraSTqrJZzl+sMie2Bd0TbSKjXeXfc897NDxGhZoWibOoxp/5B0FPHpIFwrQC7tCjQ38OGLtw9N1SeIQoZQ=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2020-11-10T16:04:00Z</dcterms:created>
  <dc:creator>ZeroDocs.com</dc:creator>
</cp:coreProperties>
</file>